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1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 xmlns:r="http://schemas.openxmlformats.org/officeDocument/2006/relationships">
  <w:body>
    <w:p>
      <w:pPr>
        <w:jc w:val="center"/>
      </w:pPr>
      <w:r>
        <w:rPr>
          <w:b w:val="on"/>
          <w:sz w:val="40"/>
        </w:rPr>
        <w:t>KCS 31 80 35  소화용수 설비공사</w:t>
      </w:r>
    </w:p>
    <w:p>
      <w:pPr>
        <w:jc w:val="center"/>
      </w:pPr>
      <w:r>
        <w:t>2026년 판 · 2026-02-24 개정 · 국토교통부 고시 · 국가건설기준센터 공개 원문</w:t>
      </w:r>
    </w:p>
    <w:p>
      <w:pPr>
        <w:pStyle w:val="Heading1"/>
      </w:pPr>
      <w:r>
        <w:t>1. 일반사항</w:t>
      </w:r>
    </w:p>
    <w:p>
      <w:pPr>
        <w:pStyle w:val="Heading2"/>
      </w:pPr>
      <w:r>
        <w:t>1.1 적용범위</w:t>
      </w:r>
    </w:p>
    <w:p>
      <w:r>
        <w:t>이 기준은 소화용수설비공사에 적용한다.</w:t>
      </w:r>
    </w:p>
    <w:p>
      <w:pPr>
        <w:pStyle w:val="Heading2"/>
      </w:pPr>
      <w:r>
        <w:t>1.2 참고기준</w:t>
      </w:r>
    </w:p>
    <w:p>
      <w:r>
        <w:t>KCS 31 80 05(1.2)에 따른다.</w:t>
      </w:r>
    </w:p>
    <w:p>
      <w:pPr>
        <w:pStyle w:val="Heading2"/>
      </w:pPr>
      <w:r>
        <w:t>1.3 용어의 정의</w:t>
      </w:r>
    </w:p>
    <w:p>
      <w:r>
        <w:t>기준의 용어 정의는 KCS 31 10 10(1.3)을 참조한다.</w:t>
      </w:r>
    </w:p>
    <w:p>
      <w:pPr>
        <w:pStyle w:val="Heading1"/>
      </w:pPr>
      <w:r>
        <w:t>2. 자재</w:t>
      </w:r>
    </w:p>
    <w:p>
      <w:pPr>
        <w:pStyle w:val="Heading2"/>
      </w:pPr>
      <w:r>
        <w:t>2.1 상수도 소화전</w:t>
      </w:r>
    </w:p>
    <w:p>
      <w:r>
        <w:t>소화전 형식은 옥외 소화전으로 한다.</w:t>
      </w:r>
    </w:p>
    <w:p>
      <w:pPr>
        <w:pStyle w:val="Heading2"/>
      </w:pPr>
      <w:r>
        <w:t>2.2 배관재료</w:t>
      </w:r>
    </w:p>
    <w:p>
      <w:r>
        <w:t>KCS 31 20 15에 따른다.</w:t>
      </w:r>
    </w:p>
    <w:p>
      <w:pPr>
        <w:pStyle w:val="Heading2"/>
      </w:pPr>
      <w:r>
        <w:t>2.3 소화수조 및 저수조</w:t>
      </w:r>
    </w:p>
    <w:p>
      <w:r>
        <w:t>소화에 필요한 물을 항시 채워두는 수조를 설치한다.</w:t>
      </w:r>
    </w:p>
    <w:p>
      <w:pPr>
        <w:pStyle w:val="Heading1"/>
      </w:pPr>
      <w:r>
        <w:t>3. 시공</w:t>
      </w:r>
    </w:p>
    <w:p>
      <w:pPr>
        <w:pStyle w:val="Heading2"/>
      </w:pPr>
      <w:r>
        <w:t>3.1 상수도 소화전</w:t>
      </w:r>
    </w:p>
    <w:p>
      <w:r>
        <w:t>(1) 호칭지름 75mm 이상의 수도배관에 호칭지름 100mm 이상의 소화전을 접속한다.</w:t>
      </w:r>
    </w:p>
    <w:p>
      <w:r>
        <w:t>(2) 소방자동차등의 진입이 쉬운 도로변 또는 공지에 설치한다.</w:t>
      </w:r>
    </w:p>
    <w:p>
      <w:r>
        <w:t>(3) 소방대상물의 수평 투영면의 각 부분으로부터 140m 이하가 되도록 설치한다.</w:t>
      </w:r>
    </w:p>
    <w:p>
      <w:pPr>
        <w:pStyle w:val="Heading2"/>
      </w:pPr>
      <w:r>
        <w:t>3.2 소화수조 및 저수조</w:t>
      </w:r>
    </w:p>
    <w:p>
      <w:r>
        <w:t>(1) 지하에 설치하는 소화용수설비의 흡수관투입구는 그 한변이 0.6 m 이상이거나 직경이 0.6 m 이상인 것으로 하고, 소요수량이 80 ㎥ 미만인 것에 있어서는 1개 이상, 80 ㎥ 이상인 것에 있어서는 2개 이상을 설치하여야 하며, ‘흡수관투입구’라고 표시한 표지를 한다.</w:t>
      </w:r>
    </w:p>
    <w:p>
      <w:r>
        <w:t>(2) 소화용수설비에 설치하는 채수구에는 소방용호스 또는 소방용흡수관에 사용하는 구경 65 mm 이상의 나사식 결합금속구를 설치한다.</w:t>
      </w:r>
    </w:p>
    <w:p>
      <w:r>
        <w:t>(3) 채수구는 지면으로부터의 높이가 0.5 m 이상 1 m 이하의 위치에 설치하고 ‘채수구’라고 표시한 표지를 한다.</w:t>
      </w:r>
    </w:p>
    <w:p>
      <w:pPr>
        <w:pStyle w:val="Heading2"/>
      </w:pPr>
      <w:r>
        <w:t>3.3 시험 및 검사</w:t>
      </w:r>
    </w:p>
    <w:p>
      <w:r>
        <w:t>KCS 31 80 05(3.6.1)에 따른다.</w:t>
      </w:r>
    </w:p>
    <w:sectPr>
      <w:footerReference w:type="default" r:id="rId3"/>
    </w:sectPr>
  </w:body>
</w:document>
</file>

<file path=word/footer1.xml><?xml version="1.0" encoding="utf-8"?>
<w:ftr xmlns:w="http://schemas.openxmlformats.org/wordprocessingml/2006/main">
  <w:p>
    <w:pPr>
      <w:jc w:val="center"/>
    </w:pPr>
    <w:r>
      <w:rPr>
        <w:sz w:val="16"/>
      </w:rPr>
      <w:t>출처: 국토교통부 고시 「건설기준 코드」 KCS 31 80 35 : 2026 · 비교담 자료마당(bigyodam.com)에서 내려받음</w:t>
    </w:r>
  </w:p>
</w:ftr>
</file>

<file path=word/settings.xml><?xml version="1.0" encoding="utf-8"?>
<w:settings xmlns:w="http://schemas.openxmlformats.org/wordprocessingml/2006/main"/>
</file>

<file path=word/styles.xml><?xml version="1.0" encoding="utf-8"?>
<w:styles xmlns:w="http://schemas.openxmlformats.org/wordprocessingml/2006/main">
  <w:style w:styleId="Heading1" w:type="paragraph">
    <w:name w:val="heading 1"/>
    <w:pPr>
      <w:outlineLvl w:val="0"/>
    </w:pPr>
    <w:rPr>
      <w:b/>
      <w:sz w:val="32"/>
    </w:rPr>
  </w:style>
  <w:style w:styleId="Heading2" w:type="paragraph">
    <w:name w:val="heading 2"/>
    <w:pPr>
      <w:outlineLvl w:val="1"/>
    </w:pPr>
    <w:rPr>
      <w:b/>
      <w:sz w:val="28"/>
    </w:rPr>
  </w:style>
  <w:style w:styleId="Heading3" w:type="paragraph">
    <w:name w:val="heading 3"/>
    <w:pPr>
      <w:outlineLvl w:val="2"/>
    </w:pPr>
    <w:rPr>
      <w:b/>
      <w:sz w:val="24"/>
    </w:rPr>
  </w:style>
</w:styles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2" Target="styles.xml" Type="http://schemas.openxmlformats.org/officeDocument/2006/relationships/styles"/><Relationship Id="rId3" Target="footer1.xml" Type="http://schemas.openxmlformats.org/officeDocument/2006/relationships/footer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2026-09-14T08:49:24Z</dcterms:created>
  <dc:creator>Apache POI</dc:creator>
</cp:coreProperties>
</file>