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</w:pPr>
      <w:r>
        <w:rPr>
          <w:b w:val="on"/>
          <w:sz w:val="40"/>
        </w:rPr>
        <w:t>KCS 31 80 50  연소방지 설비공사</w:t>
      </w:r>
    </w:p>
    <w:p>
      <w:pPr>
        <w:jc w:val="center"/>
      </w:pPr>
      <w:r>
        <w:t>2026년 판 · 2026-02-24 개정 · 국토교통부 고시 · 국가건설기준센터 공개 원문</w:t>
      </w:r>
    </w:p>
    <w:p>
      <w:pPr>
        <w:pStyle w:val="Heading1"/>
      </w:pPr>
      <w:r>
        <w:t>1. 일반사항</w:t>
      </w:r>
    </w:p>
    <w:p>
      <w:pPr>
        <w:pStyle w:val="Heading2"/>
      </w:pPr>
      <w:r>
        <w:t>1.1 적용범위</w:t>
      </w:r>
    </w:p>
    <w:p>
      <w:r>
        <w:t>이 기준은 소방시설 설치 및 관리에 관한 법률 시행령〔별표 2〕제 28에서 규정한 지하구에 설치되는 연소방지 설비공사에 적용한다.</w:t>
      </w:r>
    </w:p>
    <w:p>
      <w:pPr>
        <w:pStyle w:val="Heading2"/>
      </w:pPr>
      <w:r>
        <w:t>1.2 참고기준</w:t>
      </w:r>
    </w:p>
    <w:p>
      <w:r>
        <w:t>KCS 31 80 05(1.2)에 따른다.</w:t>
      </w:r>
    </w:p>
    <w:p>
      <w:pPr>
        <w:pStyle w:val="Heading2"/>
      </w:pPr>
      <w:r>
        <w:t>1.3 용어의 정의</w:t>
      </w:r>
    </w:p>
    <w:p>
      <w:r>
        <w:t>기준의 용어 정의는 KCS 31 10 10(1.3)을 참조한다.</w:t>
      </w:r>
    </w:p>
    <w:p>
      <w:pPr>
        <w:pStyle w:val="Heading1"/>
      </w:pPr>
      <w:r>
        <w:t>2. 자재</w:t>
      </w:r>
    </w:p>
    <w:p>
      <w:pPr>
        <w:pStyle w:val="Heading2"/>
      </w:pPr>
      <w:r>
        <w:t>2.1 헤드</w:t>
      </w:r>
    </w:p>
    <w:p>
      <w:r>
        <w:t>연소방지용 전용헤드 또는 스프링클러헤드를 사용한다.</w:t>
      </w:r>
    </w:p>
    <w:p>
      <w:pPr>
        <w:pStyle w:val="Heading2"/>
      </w:pPr>
      <w:r>
        <w:t>2.2 송수구</w:t>
      </w:r>
    </w:p>
    <w:p>
      <w:r>
        <w:t>지름 65mm의 쌍구형으로 접속구는 설치현장 및 소방기관의 장비 상황에 맞는 것으로 한다.</w:t>
      </w:r>
    </w:p>
    <w:p>
      <w:pPr>
        <w:pStyle w:val="Heading1"/>
      </w:pPr>
      <w:r>
        <w:t>3. 시공</w:t>
      </w:r>
    </w:p>
    <w:p>
      <w:pPr>
        <w:pStyle w:val="Heading2"/>
      </w:pPr>
      <w:r>
        <w:t>3.1 배관</w:t>
      </w:r>
    </w:p>
    <w:p>
      <w:r>
        <w:t>(1) 연소방지 설비의 배관은 다른 설비와 쉽게 구분이 될 수 있는 위치에 설치하거나 그 배관 표면의 도장색상을 달리하는 방법으로 소방용 설비의 배관임을 표시한다.</w:t>
      </w:r>
    </w:p>
    <w:p>
      <w:r>
        <w:t>(2) 연소방지 설비의 배관은 전용으로 한다.</w:t>
      </w:r>
    </w:p>
    <w:p>
      <w:r>
        <w:t>(3) 연소방지설비 헤드를 사용하는 살수설비의 수평주배관은 헤드를 향하여 상향으로 1/1000 이상의 기울기로 설치한다.</w:t>
      </w:r>
    </w:p>
    <w:p>
      <w:r>
        <w:t>(4) 헤드는 연소방지설비 전용 또는 스프링클러 헤드로 설치한다.</w:t>
      </w:r>
    </w:p>
    <w:p>
      <w:r>
        <w:t>(5) 배관의 행거설치는 KCS 31 80 15(3.1.1(7)) 에 따른다.</w:t>
      </w:r>
    </w:p>
    <w:p>
      <w:pPr>
        <w:pStyle w:val="Heading2"/>
      </w:pPr>
      <w:r>
        <w:t>3.2 헤드</w:t>
      </w:r>
    </w:p>
    <w:p>
      <w:r>
        <w:t>(1) 연소방지설비 전용헤드 사용 시 배관 구경은 다음 표에 따르며 헤드 설치 시 헤드와 헤드 사이의 이격거리는 2m 이하로 한다.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t>헤드수</w:t>
            </w:r>
          </w:p>
        </w:tc>
        <w:tc>
          <w:p>
            <w:r>
              <w:t>1개</w:t>
            </w:r>
          </w:p>
        </w:tc>
        <w:tc>
          <w:p>
            <w:r>
              <w:t>2개</w:t>
            </w:r>
          </w:p>
        </w:tc>
        <w:tc>
          <w:p>
            <w:r>
              <w:t>3개</w:t>
            </w:r>
          </w:p>
        </w:tc>
        <w:tc>
          <w:p>
            <w:r>
              <w:t>4~5개</w:t>
            </w:r>
          </w:p>
        </w:tc>
        <w:tc>
          <w:p>
            <w:r>
              <w:t>6개 이상</w:t>
            </w:r>
          </w:p>
        </w:tc>
      </w:tr>
      <w:tr>
        <w:tc>
          <w:p>
            <w:r>
              <w:t>관지름
    (mm)</w:t>
            </w:r>
          </w:p>
        </w:tc>
        <w:tc>
          <w:p>
            <w:r>
              <w:t>32 A</w:t>
            </w:r>
          </w:p>
        </w:tc>
        <w:tc>
          <w:p>
            <w:r>
              <w:t>40 A</w:t>
            </w:r>
          </w:p>
        </w:tc>
        <w:tc>
          <w:p>
            <w:r>
              <w:t>50 A</w:t>
            </w:r>
          </w:p>
        </w:tc>
        <w:tc>
          <w:p>
            <w:r>
              <w:t>65 A</w:t>
            </w:r>
          </w:p>
        </w:tc>
        <w:tc>
          <w:p>
            <w:r>
              <w:t>80 A</w:t>
            </w:r>
          </w:p>
        </w:tc>
      </w:tr>
    </w:tbl>
    <w:p>
      <w:r>
        <w:t>(2) 스프링클러헤드를 사용하는 경우의 배관 구경은 KCS 31 80 15(3.1.1(10))에 따른다. 이 때 헤드와 헤드사이의 이격거리는 1.5m 이하로 한다.</w:t>
      </w:r>
    </w:p>
    <w:p>
      <w:r>
        <w:t>(3) 천장 또는 벽의 각부분에 설치하며 살수장애가 발생치 않도록 설치한다.</w:t>
      </w:r>
    </w:p>
    <w:p>
      <w:r>
        <w:t>(4) 살수구역은 환기구 등을 기준으로 지하구의 길이방향으로 350m 이하마다 1개소 이상 설치하되 하나의 살수구역의 길이는 3m 이상으로 한다.</w:t>
      </w:r>
    </w:p>
    <w:p>
      <w:pPr>
        <w:pStyle w:val="Heading2"/>
      </w:pPr>
      <w:r>
        <w:t>3.3 송수구</w:t>
      </w:r>
    </w:p>
    <w:p>
      <w:r>
        <w:t>(1) 소방차가 쉽게 접근할 수 있는 노출된 장소에 설치한다.</w:t>
      </w:r>
    </w:p>
    <w:p>
      <w:r>
        <w:t>(2) 지름 65mm의 쌍구형으로 한다.</w:t>
      </w:r>
    </w:p>
    <w:p>
      <w:r>
        <w:t>(3) 송수구의 가까운 부분에 물이 유효 적절히 빠질 수 있는 위치에 자동배수밸브(또는 직경 5 mm의 배수공)를 설치한다.</w:t>
      </w:r>
    </w:p>
    <w:p>
      <w:r>
        <w:t>(4) 지면으로부터 0.5m 이상 1m 이하의 위치에 설치한다.</w:t>
      </w:r>
    </w:p>
    <w:p>
      <w:r>
        <w:t>(5) 송수구에는 이물질을 막기 위한 마개를 씌워야 한다.</w:t>
      </w:r>
    </w:p>
    <w:p>
      <w:pPr>
        <w:pStyle w:val="Heading2"/>
      </w:pPr>
      <w:r>
        <w:t>3.4 시험 및 검사</w:t>
      </w:r>
    </w:p>
    <w:p>
      <w:r>
        <w:t>KCS 31 80 05(3.6.1)에 따른다.</w:t>
      </w:r>
    </w:p>
    <w:sectPr>
      <w:footerReference w:type="default" r:id="rId3"/>
    </w:sectPr>
  </w:body>
</w:document>
</file>

<file path=word/footer1.xml><?xml version="1.0" encoding="utf-8"?>
<w:ftr xmlns:w="http://schemas.openxmlformats.org/wordprocessingml/2006/main">
  <w:p>
    <w:pPr>
      <w:jc w:val="center"/>
    </w:pPr>
    <w:r>
      <w:rPr>
        <w:sz w:val="16"/>
      </w:rPr>
      <w:t>출처: 국토교통부 고시 「건설기준 코드」 KCS 31 80 50 : 2026 · 비교담 자료마당(bigyodam.com)에서 내려받음</w:t>
    </w:r>
  </w:p>
</w:ftr>
</file>

<file path=word/settings.xml><?xml version="1.0" encoding="utf-8"?>
<w:settings xmlns:w="http://schemas.openxmlformats.org/wordprocessingml/2006/main"/>
</file>

<file path=word/styles.xml><?xml version="1.0" encoding="utf-8"?>
<w:styles xmlns:w="http://schemas.openxmlformats.org/wordprocessingml/2006/main">
  <w:style w:styleId="Heading1" w:type="paragraph">
    <w:name w:val="heading 1"/>
    <w:pPr>
      <w:outlineLvl w:val="0"/>
    </w:pPr>
    <w:rPr>
      <w:b/>
      <w:sz w:val="32"/>
    </w:rPr>
  </w:style>
  <w:style w:styleId="Heading2" w:type="paragraph">
    <w:name w:val="heading 2"/>
    <w:pPr>
      <w:outlineLvl w:val="1"/>
    </w:pPr>
    <w:rPr>
      <w:b/>
      <w:sz w:val="28"/>
    </w:rPr>
  </w:style>
  <w:style w:styleId="Heading3" w:type="paragraph">
    <w:name w:val="heading 3"/>
    <w:pPr>
      <w:outlineLvl w:val="2"/>
    </w:pPr>
    <w:rPr>
      <w:b/>
      <w:sz w:val="24"/>
    </w:rPr>
  </w:style>
</w:style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footer1.xml" Type="http://schemas.openxmlformats.org/officeDocument/2006/relationships/footer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2026-09-14T08:49:27Z</dcterms:created>
  <dc:creator>Apache POI</dc:creator>
</cp:coreProperties>
</file>