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55  이산화탄소 소화설비공사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이산화탄소 소화설비공사에 적용한다.</w:t>
      </w:r>
    </w:p>
    <w:p>
      <w:pPr>
        <w:pStyle w:val="Heading2"/>
      </w:pPr>
      <w:r>
        <w:t>1.2 참고기준</w:t>
      </w:r>
    </w:p>
    <w:p>
      <w:r>
        <w:t>KCS 31 80 05(1.2)에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기기 및 재료</w:t>
      </w:r>
    </w:p>
    <w:p>
      <w:pPr>
        <w:pStyle w:val="Heading2"/>
      </w:pPr>
      <w:r>
        <w:t>2.1 약제 저장용기</w:t>
      </w:r>
    </w:p>
    <w:p>
      <w:r>
        <w:t>이산화탄소를 저장하는 용기로서 고압가스안전관리법에서 정하는 용기검사에 합격하고, 한국가스안전공사의 용기검사 증명서가 첨부되어야 한다.</w:t>
      </w:r>
    </w:p>
    <w:p>
      <w:pPr>
        <w:pStyle w:val="Heading2"/>
      </w:pPr>
      <w:r>
        <w:t>2.2 용기밸브</w:t>
      </w:r>
    </w:p>
    <w:p>
      <w:r>
        <w:t>고압가스안전관리법에서 정하는 바에 의한 합격품이어야 한다. 본체는 청동제이어야 하며, 내압시험 압력의 0.64배 내지 0.8배의 압력에서 작동하는 안전밸브를 구비하고 자동․수동으로 급속히 개방할 수 있는 구조이어야 한다.</w:t>
      </w:r>
    </w:p>
    <w:p>
      <w:pPr>
        <w:pStyle w:val="Heading2"/>
      </w:pPr>
      <w:r>
        <w:t>2.3 동작밸브(니들밸브)</w:t>
      </w:r>
    </w:p>
    <w:p>
      <w:r>
        <w:t>용기밸브를 개방하는 밸브로 안전핀 제거 후 수동조작이 가능해야 하며, 자동조작 시 기동용기의 가스압으로 작동되도록 한다.</w:t>
      </w:r>
    </w:p>
    <w:p>
      <w:pPr>
        <w:pStyle w:val="Heading2"/>
      </w:pPr>
      <w:r>
        <w:t>2.4 분사헤드</w:t>
      </w:r>
    </w:p>
    <w:p>
      <w:r>
        <w:t>가스량, 방출압 및 설치장소에 알맞은 모양과 기능을 갖춘 것으로서 오리피스를 통하여 이산화탄소를 균등히 방사하는 구조로 한다.</w:t>
      </w:r>
    </w:p>
    <w:p>
      <w:pPr>
        <w:pStyle w:val="Heading2"/>
      </w:pPr>
      <w:r>
        <w:t>2.5 기동용 가스용기</w:t>
      </w:r>
    </w:p>
    <w:p>
      <w:r>
        <w:t>고압가스안전관리법에서 정하는 용기검사에 합격하여야 한다.</w:t>
      </w:r>
    </w:p>
    <w:p>
      <w:pPr>
        <w:pStyle w:val="Heading2"/>
      </w:pPr>
      <w:r>
        <w:t>2.6 선택밸브</w:t>
      </w:r>
    </w:p>
    <w:p>
      <w:r>
        <w:t>기동용기 가스압에 의하여 신속 정확하게 개방되고 수동개방도 할 수 있는 구조로 하며 레버는 수동조작 시 신속하게 개방되도록 한다.</w:t>
      </w:r>
    </w:p>
    <w:p>
      <w:pPr>
        <w:pStyle w:val="Heading2"/>
      </w:pPr>
      <w:r>
        <w:t>2.7 제어반</w:t>
      </w:r>
    </w:p>
    <w:p>
      <w:r>
        <w:t>제어반은 제어반 본체, 계전기, 전원 표시, 화재 구획표시, 가스 방출표시, 경보장치, 복구 및 시험 등의 스위치류 등으로 구성한다.</w:t>
      </w:r>
    </w:p>
    <w:p>
      <w:pPr>
        <w:pStyle w:val="Heading2"/>
      </w:pPr>
      <w:r>
        <w:t>2.8 배관재료</w:t>
      </w:r>
    </w:p>
    <w:p>
      <w:pPr>
        <w:pStyle w:val="Heading3"/>
      </w:pPr>
      <w:r>
        <w:t>2.8.1 강관을 사용하는 경우</w:t>
      </w:r>
    </w:p>
    <w:p>
      <w:r>
        <w:t>압력배관용탄소강관(KS D 3562)중 스케줄 80(저압식에 있어서는 스케쥴 40) 이상의 것 또는 이와 동등 이상의 강도를 가진 것으로 아연도금 등으로 방식처리된 것을 사용한다. 다만, 배관의 호칭구경이 20 mm 이하인 경우에는 스케줄 40 이상인 것을 사용할 수 있다.</w:t>
      </w:r>
    </w:p>
    <w:p>
      <w:pPr>
        <w:pStyle w:val="Heading3"/>
      </w:pPr>
      <w:r>
        <w:t>2.8.2 동관을 사용하는 경우</w:t>
      </w:r>
    </w:p>
    <w:p>
      <w:r>
        <w:t>이음이 없는 동 및 동합금관(KS D 5301)으로서 고압식은 16.5 MPa 이상, 저압식은 3.75 MPa 이상의 압력에 견딜 수 있는 것을 사용한다.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저장용기</w:t>
      </w:r>
    </w:p>
    <w:p>
      <w:r>
        <w:t>(1) 바닥이 처지지 않도록 주의하여 기초 바닥면에 수평으로 용기틀을 붙여 기초볼트로 균등하게 조인 후 저장용기를 속에 넣어 용기고정철물로 지지한다.</w:t>
      </w:r>
    </w:p>
    <w:p>
      <w:r>
        <w:t>(2) 방호구역외의 장소에 설치한다. 다만, 방호구역 내에 설치할 경우에는 피난 및 조작이 용이하도록 피난구 부근에 설치한다.</w:t>
      </w:r>
    </w:p>
    <w:p>
      <w:r>
        <w:t>(3) 온도가 40 ℃ 이하이고 온도의 변화가 적은 곳에 설치한다.</w:t>
      </w:r>
    </w:p>
    <w:p>
      <w:r>
        <w:t>(4) 직사광선 및 빗물이 침투할 우려가 없는 곳에 설치한다.</w:t>
      </w:r>
    </w:p>
    <w:p>
      <w:r>
        <w:t>(5) 방화문으로 구획된 실에 설치한다.</w:t>
      </w:r>
    </w:p>
    <w:p>
      <w:r>
        <w:t>(6) 용기의 설치장소에는 당해 용기가 설치된 곳임을 표시하는 표지를 한다.</w:t>
      </w:r>
    </w:p>
    <w:p>
      <w:r>
        <w:t>(7) 용기간의 간격은 점검에 지장이 없도록 3 cm 이상의 간격을 유지하야야 한다.</w:t>
      </w:r>
    </w:p>
    <w:p>
      <w:r>
        <w:t>(8) 저장용기와 집합관을 연결하는 연결배관에는 체크밸브를 설치한다. 다만, 저장용기가 하나의 방호구역만을 담당하는 경우에는 그러하지 아니하다.</w:t>
      </w:r>
    </w:p>
    <w:p>
      <w:pPr>
        <w:pStyle w:val="Heading2"/>
      </w:pPr>
      <w:r>
        <w:t>3.2 기동장치</w:t>
      </w:r>
    </w:p>
    <w:p>
      <w:pPr>
        <w:pStyle w:val="Heading3"/>
      </w:pPr>
      <w:r>
        <w:t>3.2.1 수동식 기동장치</w:t>
      </w:r>
    </w:p>
    <w:p>
      <w:r>
        <w:t>(1) 전역방출 방식에 있어서는 방호구역마다 또는 국소방출방식에 있어서는 방호대상물마다 설치한다.</w:t>
      </w:r>
    </w:p>
    <w:p>
      <w:r>
        <w:t>(2) 당해 방호구역의 출입구 부근 등 조작을 하는 자가 쉽게 피난할 수 있는 장소에 설치한다.</w:t>
      </w:r>
    </w:p>
    <w:p>
      <w:r>
        <w:t>(3) 기동장치의 조작부는 바닥으로부터 높이 0.8m 이상 1.5m 이하의 위치에 설치 하고, 보호판 등에 의한 보호장치를 설치한다.</w:t>
      </w:r>
    </w:p>
    <w:p>
      <w:r>
        <w:t>(4) 기동장치에는 그 가까운 곳의 보기 쉬운 곳에 ‘이산화탄소소화설비 기동장치’라고 표시한 표지를 한다.</w:t>
      </w:r>
    </w:p>
    <w:p>
      <w:r>
        <w:t>(5) 전기를 사용하는 기동장치에는 전원표시등을 설치한다.</w:t>
      </w:r>
    </w:p>
    <w:p>
      <w:r>
        <w:t>(6) 기동장치의 방출용 스위치는 음향경보장치와 연동하여 조작될 수 있는 것으로 한다.</w:t>
      </w:r>
    </w:p>
    <w:p>
      <w:pPr>
        <w:pStyle w:val="Heading3"/>
      </w:pPr>
      <w:r>
        <w:t>3.2.2 자동식 기동장치</w:t>
      </w:r>
    </w:p>
    <w:p>
      <w:r>
        <w:t>자동화재 탐지설비 감지기의 작동과 연동하는 것으로서 다음의 기준에 의하여 설치한다.</w:t>
      </w:r>
    </w:p>
    <w:p>
      <w:r>
        <w:t>(1) 자동식 기동장치에는 수동식 기동장치를 함께 설치한다.</w:t>
      </w:r>
    </w:p>
    <w:p>
      <w:r>
        <w:t>(2) 기계식, 전기식 또는 가스압력식에 의한 방법으로 기동하는 구조로 설치한다.</w:t>
      </w:r>
    </w:p>
    <w:p>
      <w:pPr>
        <w:pStyle w:val="Heading3"/>
      </w:pPr>
      <w:r>
        <w:t>3.2.3 표시등</w:t>
      </w:r>
    </w:p>
    <w:p>
      <w:r>
        <w:t>이산화탄소 소화설비가 설치된 구역의 출입구에는 소화약제의 방출 여부를 표시하는 표시등을 설치한다.</w:t>
      </w:r>
    </w:p>
    <w:p>
      <w:pPr>
        <w:pStyle w:val="Heading2"/>
      </w:pPr>
      <w:r>
        <w:t>3.3 배관</w:t>
      </w:r>
    </w:p>
    <w:p>
      <w:pPr>
        <w:pStyle w:val="Heading3"/>
      </w:pPr>
      <w:r>
        <w:t>3.3.1 배관일반</w:t>
      </w:r>
    </w:p>
    <w:p>
      <w:r>
        <w:t>KCS 31 20 15에 따른다.</w:t>
      </w:r>
    </w:p>
    <w:p>
      <w:pPr>
        <w:pStyle w:val="Heading3"/>
      </w:pPr>
      <w:r>
        <w:t>3.3.2 배관의 구경</w:t>
      </w:r>
    </w:p>
    <w:p>
      <w:r>
        <w:t>배관의 구경은 이산화탄소의 소요량이 다음 기준에 따른 시간내에 방사될 수 있도록 한다.</w:t>
      </w:r>
    </w:p>
    <w:p>
      <w:r>
        <w:t>(1) 전역방출방식의 경우, 가연성액체 또는 가연성가스등 표면화재 방호대상물의 경우에는 1분 내에 방사되도록 한다.</w:t>
      </w:r>
    </w:p>
    <w:p>
      <w:r>
        <w:t>(2) 전역방출방식의 경우, 종이, 목재, 석탄, 석유류, 합성수지류등 심부화재 방호 대상물의 경우에는 7분 내에 방사되도록 한다. 이 경우 설계농도가 2분 이내에 30%에 도달하게 한다.</w:t>
      </w:r>
    </w:p>
    <w:p>
      <w:r>
        <w:t>(3) 국소방출방식의 경우에는 30초 내에 방사되도록 한다.</w:t>
      </w:r>
    </w:p>
    <w:p>
      <w:pPr>
        <w:pStyle w:val="Heading2"/>
      </w:pPr>
      <w:r>
        <w:t>3.4 선택밸브</w:t>
      </w:r>
    </w:p>
    <w:p>
      <w:r>
        <w:t>하나의 소방대상물 또는 그 부분에 2개 이상의 방호구역이 있어 소화약제의 저장용기를 공용하는 경우에 있어서 방호구역마다 선택밸브를 설치하고 선택밸브에는 각각의 방호구역을 표시한다.</w:t>
      </w:r>
    </w:p>
    <w:p>
      <w:pPr>
        <w:pStyle w:val="Heading2"/>
      </w:pPr>
      <w:r>
        <w:t>3.5 분사헤드</w:t>
      </w:r>
    </w:p>
    <w:p>
      <w:r>
        <w:t>(1) 분사헤드의 개수는 방호구역에 3.3의 규정이 충족되도록 설치한다.</w:t>
      </w:r>
    </w:p>
    <w:p>
      <w:r>
        <w:t>(2) 분사헤드에는 부식방지조치를 하여야 하며 오리피스의 크기, 제조일자, 제조업체를 새겨 넣어야 한다.</w:t>
      </w:r>
    </w:p>
    <w:p>
      <w:r>
        <w:t>(3) 분사헤드의 방출율 및 방출압력은 제조업체의 설계기준에서 정한 값 이상으로 한다.</w:t>
      </w:r>
    </w:p>
    <w:p>
      <w:r>
        <w:t>(4) 분사헤드의 오리피스의 면적은 분사헤드가 연결되는 배관 구경면적의 70%를 초과해서는 안 된다.</w:t>
      </w:r>
    </w:p>
    <w:p>
      <w:pPr>
        <w:pStyle w:val="Heading2"/>
      </w:pPr>
      <w:r>
        <w:t>3.6 과압배출구</w:t>
      </w:r>
    </w:p>
    <w:p>
      <w:r>
        <w:t>이산화탄소소화설비의 방호구역에 소화약제가 방출 시 과압으로 인하여 구조물 등에 손상이 생길 우려가 있는 장소에는 과압배출구를 설치하여야 한다.</w:t>
      </w:r>
    </w:p>
    <w:p>
      <w:pPr>
        <w:pStyle w:val="Heading2"/>
      </w:pPr>
      <w:r>
        <w:t>3.7 시험 및 검사</w:t>
      </w:r>
    </w:p>
    <w:p>
      <w:r>
        <w:t>(1) 기압(기밀) 시험
 KCS 31 80 05(3.6.2(2)②)에 따른다.</w:t>
      </w:r>
    </w:p>
    <w:p>
      <w:r>
        <w:t>(2) 기동장치 시험
 KCS 31 80 05(3.6.2(2)③)에 따른다.</w:t>
      </w:r>
    </w:p>
    <w:p>
      <w:r>
        <w:t>(3) 방출시험
 KCS 31 80 05(3.6.2)에 따르되 방출가스의 양은 해당 방호구역에 필요한 저장량의 1/10 이상으로 질소가스를 각 구획으로 방출한다.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55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2026-09-14T08:49:28Z</dcterms:created>
  <dc:creator>Apache POI</dc:creator>
</cp:coreProperties>
</file>